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94CB9" w14:textId="77777777" w:rsidR="00457970" w:rsidRPr="00F559FF" w:rsidRDefault="00457970" w:rsidP="00F559FF">
      <w:pPr>
        <w:jc w:val="center"/>
        <w:rPr>
          <w:b/>
        </w:rPr>
      </w:pPr>
      <w:r>
        <w:rPr>
          <w:b/>
          <w:bCs/>
          <w:lang w:val="pt-BR"/>
        </w:rPr>
        <w:t>Driver da Mesa Gráfica da OEM – Notificação de Privacidade</w:t>
      </w:r>
    </w:p>
    <w:p w14:paraId="24E13AA9" w14:textId="77777777" w:rsidR="00457970" w:rsidRPr="00AB330E" w:rsidRDefault="00457970" w:rsidP="00457970"/>
    <w:p w14:paraId="6F943CFC" w14:textId="77777777" w:rsidR="00457970" w:rsidRPr="00AB330E" w:rsidRDefault="00457970" w:rsidP="00457970">
      <w:r>
        <w:rPr>
          <w:lang w:val="pt-BR"/>
        </w:rPr>
        <w:t xml:space="preserve">Esta Notificação de Privacidade é para o processamento de dados pessoais pela OEM do Software do Driver da Mesa gráfica fornecido pela Wacom Co., Ltd. e suas subsidiárias (coletivamente designadas “Grupo Wacom”) e à OEM Customer e se aplica ao uso do Driver da Mesa Gráfica da OEM. Essa Notificação de Privacidade da OEM faz parte da </w:t>
      </w:r>
      <w:hyperlink r:id="rId6" w:history="1">
        <w:r>
          <w:rPr>
            <w:lang w:val="pt-BR"/>
          </w:rPr>
          <w:t>Política de Privacidade da Wacom</w:t>
        </w:r>
      </w:hyperlink>
      <w:r>
        <w:rPr>
          <w:lang w:val="pt-BR"/>
        </w:rPr>
        <w:t xml:space="preserve"> (</w:t>
      </w:r>
      <w:hyperlink r:id="rId7" w:history="1">
        <w:r>
          <w:rPr>
            <w:rStyle w:val="Hyperlink"/>
            <w:lang w:val="pt-BR"/>
          </w:rPr>
          <w:t>https://www.wacom.com/privacy</w:t>
        </w:r>
      </w:hyperlink>
      <w:r>
        <w:rPr>
          <w:lang w:val="pt-BR"/>
        </w:rPr>
        <w:t>).</w:t>
      </w:r>
    </w:p>
    <w:p w14:paraId="24F4765A" w14:textId="77777777" w:rsidR="00457970" w:rsidRPr="00AB330E" w:rsidRDefault="00457970" w:rsidP="00457970"/>
    <w:p w14:paraId="516D1643" w14:textId="77777777" w:rsidR="00457970" w:rsidRPr="00AB330E" w:rsidRDefault="00457970" w:rsidP="00457970">
      <w:r>
        <w:rPr>
          <w:lang w:val="pt-BR"/>
        </w:rPr>
        <w:t>1.</w:t>
      </w:r>
      <w:r>
        <w:rPr>
          <w:lang w:val="pt-BR"/>
        </w:rPr>
        <w:tab/>
        <w:t>Definições</w:t>
      </w:r>
    </w:p>
    <w:p w14:paraId="60FBF1B0" w14:textId="77777777" w:rsidR="00457970" w:rsidRPr="00AB330E" w:rsidRDefault="00457970" w:rsidP="00457970">
      <w:r>
        <w:rPr>
          <w:lang w:val="pt-BR"/>
        </w:rPr>
        <w:tab/>
        <w:t>1.1.</w:t>
      </w:r>
      <w:r>
        <w:rPr>
          <w:lang w:val="pt-BR"/>
        </w:rPr>
        <w:tab/>
        <w:t xml:space="preserve">"Dados Pessoais" significa quaisquer informações que - quer sozinhas ou em combinação a outras informações às quais temos acesso - sejam relacionadas a Você como um indivíduo identificado ou identificável. </w:t>
      </w:r>
    </w:p>
    <w:p w14:paraId="3C73D59D" w14:textId="77777777" w:rsidR="00457970" w:rsidRPr="00AB330E" w:rsidRDefault="00457970" w:rsidP="00457970">
      <w:r>
        <w:rPr>
          <w:lang w:val="pt-BR"/>
        </w:rPr>
        <w:tab/>
        <w:t>1.2.</w:t>
      </w:r>
      <w:r>
        <w:rPr>
          <w:lang w:val="pt-BR"/>
        </w:rPr>
        <w:tab/>
        <w:t>“Usuário”, “Você” ou “Seu” significa um indivíduo que usa o Driver da Mesa Gráfica da OEM.</w:t>
      </w:r>
      <w:r>
        <w:rPr>
          <w:lang w:val="pt-BR"/>
        </w:rPr>
        <w:tab/>
      </w:r>
    </w:p>
    <w:p w14:paraId="42D6B85C" w14:textId="77777777" w:rsidR="00457970" w:rsidRPr="00AB330E" w:rsidRDefault="00457970" w:rsidP="00457970">
      <w:r>
        <w:rPr>
          <w:lang w:val="pt-BR"/>
        </w:rPr>
        <w:tab/>
        <w:t>1.3.</w:t>
      </w:r>
      <w:r>
        <w:rPr>
          <w:lang w:val="pt-BR"/>
        </w:rPr>
        <w:tab/>
        <w:t xml:space="preserve">"Wacom", “nós” ou “nosso” significam a empresa relevante no Grupo Wacom especificada na </w:t>
      </w:r>
      <w:hyperlink r:id="rId8" w:history="1">
        <w:r>
          <w:rPr>
            <w:lang w:val="pt-BR"/>
          </w:rPr>
          <w:t>Política de Privacidade da Wacom</w:t>
        </w:r>
      </w:hyperlink>
      <w:r>
        <w:rPr>
          <w:lang w:val="pt-BR"/>
        </w:rPr>
        <w:t>, responsável por processar seus dados pessoais ou não pessoais recebidos em relação ao uso do Driver da Mesa Gráfica da OEM. A lista das empresas do Grupo Wacom pode ser encontrada em</w:t>
      </w:r>
    </w:p>
    <w:p w14:paraId="426B7079" w14:textId="77777777" w:rsidR="00457970" w:rsidRPr="00AB330E" w:rsidRDefault="00457970" w:rsidP="00457970">
      <w:r>
        <w:rPr>
          <w:lang w:val="pt-BR"/>
        </w:rPr>
        <w:t>https://www.wacom.com/about-wacom/our-passion/our-company</w:t>
      </w:r>
    </w:p>
    <w:p w14:paraId="2EC69DA3" w14:textId="7008B03E" w:rsidR="00584F09" w:rsidRPr="00AB330E" w:rsidRDefault="00457970" w:rsidP="00584F09">
      <w:r>
        <w:rPr>
          <w:lang w:val="pt-BR"/>
        </w:rPr>
        <w:tab/>
        <w:t>1.4</w:t>
      </w:r>
      <w:r>
        <w:rPr>
          <w:lang w:val="pt-BR"/>
        </w:rPr>
        <w:tab/>
        <w:t>“OEM Customer” significa uma empresa que compra e/ou licencia tecnologia Wacom e Software do Driver da Mesa Gráfica da OEM para integração e distribuição com seu dispositivo OEM para seus clientes ("Usuários").</w:t>
      </w:r>
    </w:p>
    <w:p w14:paraId="149A3B3A" w14:textId="588C355E" w:rsidR="00457970" w:rsidRDefault="00457970" w:rsidP="00584F09">
      <w:pPr>
        <w:ind w:firstLine="720"/>
      </w:pPr>
      <w:r>
        <w:rPr>
          <w:lang w:val="pt-BR"/>
        </w:rPr>
        <w:t>1.5</w:t>
      </w:r>
      <w:r>
        <w:rPr>
          <w:lang w:val="pt-BR"/>
        </w:rPr>
        <w:tab/>
        <w:t>“Driver da Mesa Gráfica da OEM” significa e inclui os diversos componentes de software que suportam os componentes de mesa digitalizadora da Wacom no seu dispositivo OEM e permitem a você ajustar as configurações e acessar outras informações relevantes.</w:t>
      </w:r>
    </w:p>
    <w:p w14:paraId="7BDEDEB5" w14:textId="77777777" w:rsidR="00457970" w:rsidRPr="00AB330E" w:rsidRDefault="00457970" w:rsidP="00457970"/>
    <w:p w14:paraId="3012C043" w14:textId="77777777" w:rsidR="00457970" w:rsidRPr="00AB330E" w:rsidRDefault="00457970" w:rsidP="00457970">
      <w:r>
        <w:rPr>
          <w:lang w:val="pt-BR"/>
        </w:rPr>
        <w:t>2.</w:t>
      </w:r>
      <w:r>
        <w:rPr>
          <w:lang w:val="pt-BR"/>
        </w:rPr>
        <w:tab/>
        <w:t>Links da Internet fornecidos pelo Driver de Mesa Digitalizadora da OEM</w:t>
      </w:r>
    </w:p>
    <w:p w14:paraId="3F43565E" w14:textId="54A08B65" w:rsidR="00B54E92" w:rsidRPr="0062245C" w:rsidRDefault="00457970" w:rsidP="00B54E92">
      <w:pPr>
        <w:ind w:firstLineChars="350" w:firstLine="770"/>
        <w:jc w:val="both"/>
      </w:pPr>
      <w:r>
        <w:rPr>
          <w:lang w:val="pt-BR"/>
        </w:rPr>
        <w:t>2.1</w:t>
      </w:r>
      <w:r>
        <w:rPr>
          <w:lang w:val="pt-BR"/>
        </w:rPr>
        <w:tab/>
        <w:t>O Driver da Mesa Gráfica da OEM pode incluir links ao site da Wacom, ao site da OEM Customer e outros sites de terceiros para fins de informação e educacionais. Seguir esses links é opcional e não afeta o desempenho de seu Driver da Mesa Gráfica da OEM ou produto Wacom.</w:t>
      </w:r>
      <w:bookmarkStart w:id="0" w:name="_Hlk53065557"/>
      <w:r>
        <w:rPr>
          <w:lang w:val="pt-BR"/>
        </w:rPr>
        <w:t xml:space="preserve"> Se você seguir tais links e acessar esses sites, qualquer interação com esses sites será governada pela respectiva política de privacidade desses sites. </w:t>
      </w:r>
    </w:p>
    <w:p w14:paraId="2E9E4B6B" w14:textId="398E806E" w:rsidR="00457970" w:rsidRDefault="0062245C" w:rsidP="00457970">
      <w:pPr>
        <w:ind w:firstLineChars="350" w:firstLine="770"/>
        <w:jc w:val="both"/>
      </w:pPr>
      <w:r>
        <w:rPr>
          <w:lang w:val="pt-BR"/>
        </w:rPr>
        <w:t>2.2</w:t>
      </w:r>
      <w:r>
        <w:rPr>
          <w:lang w:val="pt-BR"/>
        </w:rPr>
        <w:tab/>
        <w:t>Atualizações do drive e outras informações sobre o Driver de Mesa Digitalizadora da OEM podem estar disponíveis no site da Wacom, nos sites da OEM Customer e outros sites de terceiros. Visitar esses sites é opcional e se Você e acessar esses sites, qualquer interação com esses sites será governada pela respectiva política de privacidade desses sites.</w:t>
      </w:r>
    </w:p>
    <w:p w14:paraId="29F9DEE1" w14:textId="77777777" w:rsidR="00457970" w:rsidRPr="00AB330E" w:rsidRDefault="00457970" w:rsidP="00457970">
      <w:r>
        <w:rPr>
          <w:lang w:val="pt-BR"/>
        </w:rPr>
        <w:lastRenderedPageBreak/>
        <w:t>3.</w:t>
      </w:r>
      <w:r>
        <w:rPr>
          <w:lang w:val="pt-BR"/>
        </w:rPr>
        <w:tab/>
        <w:t>Analítica de uso de Driver de Mesa Digitalizadora da OEM</w:t>
      </w:r>
    </w:p>
    <w:p w14:paraId="71E81F4C" w14:textId="386D9D0C" w:rsidR="00457970" w:rsidRPr="00584F09" w:rsidRDefault="00407E8C" w:rsidP="00584F09">
      <w:pPr>
        <w:ind w:firstLineChars="350" w:firstLine="770"/>
        <w:jc w:val="both"/>
      </w:pPr>
      <w:r>
        <w:rPr>
          <w:lang w:val="pt-BR"/>
        </w:rPr>
        <w:t>O Driver de Mesa Digitalizadora da OEM não coleta ou compartilha nenhum dado pessoal ou outros Seus ou do Seu dispositivo com a Wacom.</w:t>
      </w:r>
    </w:p>
    <w:p w14:paraId="7105A456" w14:textId="77777777" w:rsidR="00584F09" w:rsidRPr="00584F09" w:rsidRDefault="00584F09" w:rsidP="00584F09">
      <w:pPr>
        <w:ind w:firstLineChars="350" w:firstLine="770"/>
        <w:jc w:val="both"/>
      </w:pPr>
    </w:p>
    <w:p w14:paraId="007E6FA8" w14:textId="77777777" w:rsidR="00584F09" w:rsidRPr="00AB330E" w:rsidRDefault="00584F09" w:rsidP="00584F09">
      <w:r>
        <w:rPr>
          <w:lang w:val="pt-BR"/>
        </w:rPr>
        <w:t>4.</w:t>
      </w:r>
      <w:r>
        <w:rPr>
          <w:lang w:val="pt-BR"/>
        </w:rPr>
        <w:tab/>
        <w:t>Alterações e Atualizações deste Aviso de Privacidade</w:t>
      </w:r>
    </w:p>
    <w:p w14:paraId="0D8E2F9D" w14:textId="77777777" w:rsidR="00584F09" w:rsidRPr="00AB330E" w:rsidRDefault="00584F09" w:rsidP="00584F09">
      <w:r>
        <w:rPr>
          <w:lang w:val="pt-BR"/>
        </w:rPr>
        <w:t>Esta Notificação de Privacidade poderá ser revisada periodicamente. Revisões serão efetivas quando postadas pela Wacom e disponibilizadas através do Driver da Mesa Gráfica da OEM.</w:t>
      </w:r>
    </w:p>
    <w:p w14:paraId="22C55AA0" w14:textId="77777777" w:rsidR="00584F09" w:rsidRPr="00AB330E" w:rsidRDefault="00584F09" w:rsidP="00584F09">
      <w:r>
        <w:rPr>
          <w:lang w:val="pt-BR"/>
        </w:rPr>
        <w:t>Fim.</w:t>
      </w:r>
    </w:p>
    <w:p w14:paraId="08328123" w14:textId="77777777" w:rsidR="00584F09" w:rsidRPr="00AB330E" w:rsidRDefault="00584F09" w:rsidP="00584F09"/>
    <w:p w14:paraId="1490BEBF" w14:textId="742981EA" w:rsidR="00584F09" w:rsidRDefault="00584F09" w:rsidP="00584F09">
      <w:r>
        <w:rPr>
          <w:lang w:val="pt-BR"/>
        </w:rPr>
        <w:t>© 202</w:t>
      </w:r>
      <w:r w:rsidR="0024003F">
        <w:rPr>
          <w:lang w:val="pt-BR"/>
        </w:rPr>
        <w:t>3</w:t>
      </w:r>
      <w:r>
        <w:rPr>
          <w:lang w:val="pt-BR"/>
        </w:rPr>
        <w:t xml:space="preserve"> Wacom Co., Ltd. Todos os direitos reservados.</w:t>
      </w:r>
    </w:p>
    <w:p w14:paraId="0FF268DD" w14:textId="77777777" w:rsidR="00584F09" w:rsidRDefault="00584F09" w:rsidP="00457970">
      <w:pPr>
        <w:ind w:firstLineChars="350" w:firstLine="70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1AD9C58" w14:textId="77777777" w:rsidR="00407E8C" w:rsidRDefault="00407E8C" w:rsidP="00457970">
      <w:pPr>
        <w:ind w:firstLineChars="350" w:firstLine="70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53CB0C" w14:textId="77777777" w:rsidR="00457970" w:rsidRPr="00AB330E" w:rsidRDefault="00457970" w:rsidP="00457970">
      <w:pPr>
        <w:ind w:firstLineChars="350" w:firstLine="770"/>
        <w:jc w:val="both"/>
        <w:rPr>
          <w:color w:val="000000"/>
        </w:rPr>
      </w:pPr>
    </w:p>
    <w:bookmarkEnd w:id="0"/>
    <w:p w14:paraId="15A1833F" w14:textId="77777777" w:rsidR="00D87651" w:rsidRDefault="00D87651"/>
    <w:sectPr w:rsidR="00D876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B90F3" w14:textId="77777777" w:rsidR="00A840BF" w:rsidRDefault="00A840BF" w:rsidP="003E1FDA">
      <w:pPr>
        <w:spacing w:after="0" w:line="240" w:lineRule="auto"/>
      </w:pPr>
      <w:r>
        <w:separator/>
      </w:r>
    </w:p>
  </w:endnote>
  <w:endnote w:type="continuationSeparator" w:id="0">
    <w:p w14:paraId="5C680B50" w14:textId="77777777" w:rsidR="00A840BF" w:rsidRDefault="00A840BF" w:rsidP="003E1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9322D" w14:textId="77777777" w:rsidR="00A840BF" w:rsidRDefault="00A840BF" w:rsidP="003E1FDA">
      <w:pPr>
        <w:spacing w:after="0" w:line="240" w:lineRule="auto"/>
      </w:pPr>
      <w:r>
        <w:separator/>
      </w:r>
    </w:p>
  </w:footnote>
  <w:footnote w:type="continuationSeparator" w:id="0">
    <w:p w14:paraId="5F645DE6" w14:textId="77777777" w:rsidR="00A840BF" w:rsidRDefault="00A840BF" w:rsidP="003E1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970"/>
    <w:rsid w:val="00014BB3"/>
    <w:rsid w:val="00217233"/>
    <w:rsid w:val="00226A2F"/>
    <w:rsid w:val="0024003F"/>
    <w:rsid w:val="003E1FDA"/>
    <w:rsid w:val="00407E8C"/>
    <w:rsid w:val="00457970"/>
    <w:rsid w:val="004679DA"/>
    <w:rsid w:val="00504D8B"/>
    <w:rsid w:val="00551EB8"/>
    <w:rsid w:val="00584F09"/>
    <w:rsid w:val="005C36B3"/>
    <w:rsid w:val="0062245C"/>
    <w:rsid w:val="00672AD5"/>
    <w:rsid w:val="009C107E"/>
    <w:rsid w:val="00A840BF"/>
    <w:rsid w:val="00AC5316"/>
    <w:rsid w:val="00AF304E"/>
    <w:rsid w:val="00B355B5"/>
    <w:rsid w:val="00B54E92"/>
    <w:rsid w:val="00B934B9"/>
    <w:rsid w:val="00C30ED5"/>
    <w:rsid w:val="00D87651"/>
    <w:rsid w:val="00DC2AF5"/>
    <w:rsid w:val="00E7221C"/>
    <w:rsid w:val="00ED5BA4"/>
    <w:rsid w:val="00F5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E8AC8BE"/>
  <w15:chartTrackingRefBased/>
  <w15:docId w15:val="{5D5F0F16-2920-4A10-B4A9-3191B7E8B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79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5797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E1FDA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3E1FDA"/>
  </w:style>
  <w:style w:type="paragraph" w:styleId="Footer">
    <w:name w:val="footer"/>
    <w:basedOn w:val="Normal"/>
    <w:link w:val="FooterChar"/>
    <w:uiPriority w:val="99"/>
    <w:unhideWhenUsed/>
    <w:rsid w:val="003E1FDA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3E1FDA"/>
  </w:style>
  <w:style w:type="character" w:styleId="CommentReference">
    <w:name w:val="annotation reference"/>
    <w:basedOn w:val="DefaultParagraphFont"/>
    <w:uiPriority w:val="99"/>
    <w:semiHidden/>
    <w:unhideWhenUsed/>
    <w:rsid w:val="00226A2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6A2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6A2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A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6A2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5B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BA4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4003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acom.com/de-de/privac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wacom.com/privac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acom.com/de-de/privacy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Pollmann, Konrad</dc:creator>
  <cp:keywords/>
  <dc:description/>
  <cp:lastModifiedBy>Bagdanoff, Mike</cp:lastModifiedBy>
  <cp:revision>3</cp:revision>
  <dcterms:created xsi:type="dcterms:W3CDTF">2021-08-09T04:02:00Z</dcterms:created>
  <dcterms:modified xsi:type="dcterms:W3CDTF">2023-01-19T17:51:00Z</dcterms:modified>
</cp:coreProperties>
</file>